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98E8" w14:textId="11CD5255" w:rsidR="00167155" w:rsidRPr="008B1579" w:rsidRDefault="00A56386" w:rsidP="00167155">
      <w:pPr>
        <w:spacing w:after="0"/>
        <w:jc w:val="center"/>
        <w:rPr>
          <w:rFonts w:ascii="Times New Roman" w:hAnsi="Times New Roman" w:cs="Times New Roman"/>
          <w:sz w:val="24"/>
        </w:rPr>
      </w:pPr>
      <w:r w:rsidRPr="008B1579">
        <w:rPr>
          <w:rFonts w:ascii="Times New Roman" w:hAnsi="Times New Roman" w:cs="Times New Roman"/>
          <w:sz w:val="24"/>
        </w:rPr>
        <w:t>F.No.354/255</w:t>
      </w:r>
      <w:r w:rsidR="00167155" w:rsidRPr="008B1579">
        <w:rPr>
          <w:rFonts w:ascii="Times New Roman" w:hAnsi="Times New Roman" w:cs="Times New Roman"/>
          <w:sz w:val="24"/>
        </w:rPr>
        <w:t>/201</w:t>
      </w:r>
      <w:r w:rsidR="00B8182C" w:rsidRPr="008B1579">
        <w:rPr>
          <w:rFonts w:ascii="Times New Roman" w:hAnsi="Times New Roman" w:cs="Times New Roman"/>
          <w:sz w:val="24"/>
        </w:rPr>
        <w:t>8</w:t>
      </w:r>
      <w:r w:rsidR="00167155" w:rsidRPr="008B1579">
        <w:rPr>
          <w:rFonts w:ascii="Times New Roman" w:hAnsi="Times New Roman" w:cs="Times New Roman"/>
          <w:sz w:val="24"/>
        </w:rPr>
        <w:t>-TRU</w:t>
      </w:r>
      <w:r w:rsidRPr="008B1579">
        <w:rPr>
          <w:rFonts w:ascii="Times New Roman" w:hAnsi="Times New Roman" w:cs="Times New Roman"/>
          <w:sz w:val="24"/>
        </w:rPr>
        <w:t xml:space="preserve"> (Part-2</w:t>
      </w:r>
      <w:r w:rsidR="00167155" w:rsidRPr="008B1579">
        <w:rPr>
          <w:rFonts w:ascii="Times New Roman" w:hAnsi="Times New Roman" w:cs="Times New Roman"/>
          <w:sz w:val="24"/>
        </w:rPr>
        <w:t>)</w:t>
      </w:r>
    </w:p>
    <w:p w14:paraId="6474C39C" w14:textId="77777777" w:rsidR="00167155" w:rsidRPr="008B1579" w:rsidRDefault="00167155" w:rsidP="00167155">
      <w:pPr>
        <w:spacing w:after="0"/>
        <w:jc w:val="center"/>
        <w:rPr>
          <w:rFonts w:ascii="Times New Roman" w:hAnsi="Times New Roman" w:cs="Times New Roman"/>
          <w:sz w:val="24"/>
        </w:rPr>
      </w:pPr>
      <w:r w:rsidRPr="008B1579">
        <w:rPr>
          <w:rFonts w:ascii="Times New Roman" w:hAnsi="Times New Roman" w:cs="Times New Roman"/>
          <w:sz w:val="24"/>
        </w:rPr>
        <w:t>Government of India</w:t>
      </w:r>
    </w:p>
    <w:p w14:paraId="6E8134E0" w14:textId="77777777" w:rsidR="00167155" w:rsidRPr="008B1579" w:rsidRDefault="00167155" w:rsidP="00167155">
      <w:pPr>
        <w:spacing w:after="0"/>
        <w:jc w:val="center"/>
        <w:rPr>
          <w:rFonts w:ascii="Times New Roman" w:hAnsi="Times New Roman" w:cs="Times New Roman"/>
          <w:sz w:val="24"/>
        </w:rPr>
      </w:pPr>
      <w:r w:rsidRPr="008B1579">
        <w:rPr>
          <w:rFonts w:ascii="Times New Roman" w:hAnsi="Times New Roman" w:cs="Times New Roman"/>
          <w:sz w:val="24"/>
        </w:rPr>
        <w:t>Ministry of Finance</w:t>
      </w:r>
    </w:p>
    <w:p w14:paraId="6DD66338" w14:textId="77777777" w:rsidR="00167155" w:rsidRPr="008B1579" w:rsidRDefault="00167155" w:rsidP="00167155">
      <w:pPr>
        <w:spacing w:after="0"/>
        <w:jc w:val="center"/>
        <w:rPr>
          <w:rFonts w:ascii="Times New Roman" w:hAnsi="Times New Roman" w:cs="Times New Roman"/>
          <w:sz w:val="24"/>
        </w:rPr>
      </w:pPr>
      <w:r w:rsidRPr="008B1579">
        <w:rPr>
          <w:rFonts w:ascii="Times New Roman" w:hAnsi="Times New Roman" w:cs="Times New Roman"/>
          <w:sz w:val="24"/>
        </w:rPr>
        <w:t>Department of Revenue</w:t>
      </w:r>
    </w:p>
    <w:p w14:paraId="54A94045" w14:textId="77777777" w:rsidR="00167155" w:rsidRPr="008B1579" w:rsidRDefault="00167155" w:rsidP="00167155">
      <w:pPr>
        <w:spacing w:after="0"/>
        <w:jc w:val="center"/>
        <w:rPr>
          <w:rFonts w:ascii="Times New Roman" w:hAnsi="Times New Roman" w:cs="Times New Roman"/>
          <w:sz w:val="24"/>
        </w:rPr>
      </w:pPr>
      <w:r w:rsidRPr="008B1579">
        <w:rPr>
          <w:rFonts w:ascii="Times New Roman" w:hAnsi="Times New Roman" w:cs="Times New Roman"/>
          <w:sz w:val="24"/>
        </w:rPr>
        <w:t>(Tax Research Unit)</w:t>
      </w:r>
    </w:p>
    <w:p w14:paraId="14BC1978" w14:textId="775B139B" w:rsidR="00167155" w:rsidRPr="008B1579" w:rsidRDefault="00167155" w:rsidP="00783F34">
      <w:pPr>
        <w:spacing w:after="0"/>
        <w:jc w:val="center"/>
        <w:rPr>
          <w:rFonts w:ascii="Times New Roman" w:hAnsi="Times New Roman" w:cs="Times New Roman"/>
          <w:sz w:val="24"/>
        </w:rPr>
      </w:pPr>
      <w:r w:rsidRPr="008B1579">
        <w:rPr>
          <w:rFonts w:ascii="Times New Roman" w:hAnsi="Times New Roman" w:cs="Times New Roman"/>
          <w:sz w:val="24"/>
        </w:rPr>
        <w:t>*****</w:t>
      </w:r>
    </w:p>
    <w:p w14:paraId="0F29C592" w14:textId="77777777" w:rsidR="00167155" w:rsidRPr="008B1579" w:rsidRDefault="00167155" w:rsidP="00167155">
      <w:pPr>
        <w:spacing w:after="0"/>
        <w:jc w:val="right"/>
        <w:rPr>
          <w:rFonts w:ascii="Times New Roman" w:hAnsi="Times New Roman" w:cs="Times New Roman"/>
          <w:bCs/>
          <w:sz w:val="24"/>
        </w:rPr>
      </w:pPr>
      <w:r w:rsidRPr="008B1579">
        <w:rPr>
          <w:rFonts w:ascii="Times New Roman" w:hAnsi="Times New Roman" w:cs="Times New Roman"/>
          <w:bCs/>
          <w:sz w:val="24"/>
        </w:rPr>
        <w:t xml:space="preserve">North Block, New Delhi </w:t>
      </w:r>
    </w:p>
    <w:p w14:paraId="508D35A0" w14:textId="1B6F21C2" w:rsidR="00167155" w:rsidRPr="008B1579" w:rsidRDefault="000C3679" w:rsidP="00167155">
      <w:pPr>
        <w:spacing w:after="0"/>
        <w:jc w:val="right"/>
        <w:rPr>
          <w:rFonts w:ascii="Times New Roman" w:hAnsi="Times New Roman" w:cs="Times New Roman"/>
          <w:bCs/>
          <w:sz w:val="24"/>
        </w:rPr>
      </w:pPr>
      <w:r w:rsidRPr="008B1579">
        <w:rPr>
          <w:rFonts w:ascii="Times New Roman" w:hAnsi="Times New Roman" w:cs="Times New Roman"/>
          <w:bCs/>
          <w:sz w:val="24"/>
        </w:rPr>
        <w:t>Dated,</w:t>
      </w:r>
      <w:r w:rsidR="00590FCF" w:rsidRPr="008B1579">
        <w:rPr>
          <w:rFonts w:ascii="Times New Roman" w:hAnsi="Times New Roman" w:cs="Times New Roman"/>
          <w:bCs/>
          <w:sz w:val="24"/>
        </w:rPr>
        <w:t xml:space="preserve"> </w:t>
      </w:r>
      <w:r w:rsidR="008B1579" w:rsidRPr="008B1579">
        <w:rPr>
          <w:rFonts w:ascii="Times New Roman" w:hAnsi="Times New Roman" w:cs="Times New Roman"/>
          <w:bCs/>
          <w:sz w:val="24"/>
        </w:rPr>
        <w:t xml:space="preserve">9th </w:t>
      </w:r>
      <w:r w:rsidR="00783F34" w:rsidRPr="008B1579">
        <w:rPr>
          <w:rFonts w:ascii="Times New Roman" w:hAnsi="Times New Roman" w:cs="Times New Roman"/>
          <w:bCs/>
          <w:sz w:val="24"/>
        </w:rPr>
        <w:t>August</w:t>
      </w:r>
      <w:r w:rsidR="00322829" w:rsidRPr="008B1579">
        <w:rPr>
          <w:rFonts w:ascii="Times New Roman" w:hAnsi="Times New Roman" w:cs="Times New Roman"/>
          <w:bCs/>
          <w:sz w:val="24"/>
        </w:rPr>
        <w:t>, 2018</w:t>
      </w:r>
    </w:p>
    <w:p w14:paraId="544F0ED2" w14:textId="77777777" w:rsidR="00167155" w:rsidRPr="00590FCF" w:rsidRDefault="00167155" w:rsidP="00167155">
      <w:pPr>
        <w:rPr>
          <w:rFonts w:ascii="Times New Roman" w:hAnsi="Times New Roman" w:cs="Times New Roman"/>
          <w:sz w:val="24"/>
        </w:rPr>
      </w:pPr>
      <w:r w:rsidRPr="00590FCF">
        <w:rPr>
          <w:rFonts w:ascii="Times New Roman" w:hAnsi="Times New Roman" w:cs="Times New Roman"/>
          <w:sz w:val="24"/>
        </w:rPr>
        <w:t xml:space="preserve">To    </w:t>
      </w:r>
    </w:p>
    <w:p w14:paraId="77F86401" w14:textId="77777777" w:rsidR="00F525FE" w:rsidRPr="008B1579" w:rsidRDefault="00167155" w:rsidP="00783F34">
      <w:pPr>
        <w:spacing w:after="0"/>
        <w:ind w:firstLine="720"/>
        <w:rPr>
          <w:rFonts w:ascii="Times New Roman" w:hAnsi="Times New Roman" w:cs="Times New Roman"/>
          <w:sz w:val="24"/>
        </w:rPr>
      </w:pPr>
      <w:r w:rsidRPr="008B1579">
        <w:rPr>
          <w:rFonts w:ascii="Times New Roman" w:hAnsi="Times New Roman" w:cs="Times New Roman"/>
          <w:sz w:val="24"/>
        </w:rPr>
        <w:t xml:space="preserve">Principal Chief Commissioners/Principal Directors General,  </w:t>
      </w:r>
    </w:p>
    <w:p w14:paraId="0F2172C7" w14:textId="77777777" w:rsidR="00167155" w:rsidRPr="00020415" w:rsidRDefault="00167155" w:rsidP="00783F34">
      <w:pPr>
        <w:spacing w:after="0"/>
        <w:ind w:firstLine="720"/>
        <w:rPr>
          <w:rFonts w:ascii="Times New Roman" w:hAnsi="Times New Roman" w:cs="Times New Roman"/>
          <w:sz w:val="24"/>
        </w:rPr>
      </w:pPr>
      <w:r w:rsidRPr="00020415">
        <w:rPr>
          <w:rFonts w:ascii="Times New Roman" w:hAnsi="Times New Roman" w:cs="Times New Roman"/>
          <w:sz w:val="24"/>
        </w:rPr>
        <w:t xml:space="preserve">Chief Commissioners/Directors General, </w:t>
      </w:r>
    </w:p>
    <w:p w14:paraId="113CEBE0" w14:textId="77777777" w:rsidR="00167155" w:rsidRPr="00020415" w:rsidRDefault="00167155" w:rsidP="00783F34">
      <w:pPr>
        <w:spacing w:after="0"/>
        <w:ind w:firstLine="720"/>
        <w:rPr>
          <w:rFonts w:ascii="Times New Roman" w:hAnsi="Times New Roman" w:cs="Times New Roman"/>
          <w:sz w:val="24"/>
        </w:rPr>
      </w:pPr>
      <w:r w:rsidRPr="00020415">
        <w:rPr>
          <w:rFonts w:ascii="Times New Roman" w:hAnsi="Times New Roman" w:cs="Times New Roman"/>
          <w:sz w:val="24"/>
        </w:rPr>
        <w:t xml:space="preserve">Principal Commissioners/Commissioners,  </w:t>
      </w:r>
    </w:p>
    <w:p w14:paraId="6931B0F6" w14:textId="48081572" w:rsidR="00BD7286" w:rsidRPr="00590FCF" w:rsidRDefault="008B1579" w:rsidP="00783F34">
      <w:pPr>
        <w:spacing w:after="0"/>
        <w:ind w:firstLine="720"/>
        <w:rPr>
          <w:rFonts w:ascii="Times New Roman" w:hAnsi="Times New Roman" w:cs="Times New Roman"/>
          <w:sz w:val="24"/>
        </w:rPr>
      </w:pPr>
      <w:r>
        <w:rPr>
          <w:rFonts w:ascii="Times New Roman" w:hAnsi="Times New Roman" w:cs="Times New Roman"/>
          <w:sz w:val="24"/>
        </w:rPr>
        <w:t>All under CBI</w:t>
      </w:r>
      <w:r w:rsidR="00167155" w:rsidRPr="00590FCF">
        <w:rPr>
          <w:rFonts w:ascii="Times New Roman" w:hAnsi="Times New Roman" w:cs="Times New Roman"/>
          <w:sz w:val="24"/>
        </w:rPr>
        <w:t>C.</w:t>
      </w:r>
    </w:p>
    <w:p w14:paraId="325EBD3C" w14:textId="77777777" w:rsidR="00167155" w:rsidRPr="00590FCF" w:rsidRDefault="00167155" w:rsidP="00167155">
      <w:pPr>
        <w:spacing w:after="0"/>
        <w:rPr>
          <w:rFonts w:ascii="Times New Roman" w:hAnsi="Times New Roman" w:cs="Times New Roman"/>
          <w:sz w:val="24"/>
        </w:rPr>
      </w:pPr>
    </w:p>
    <w:p w14:paraId="778E87E7" w14:textId="77777777" w:rsidR="00167155" w:rsidRPr="00590FCF" w:rsidRDefault="00167155" w:rsidP="00167155">
      <w:pPr>
        <w:rPr>
          <w:rFonts w:ascii="Times New Roman" w:hAnsi="Times New Roman" w:cs="Times New Roman"/>
          <w:sz w:val="24"/>
        </w:rPr>
      </w:pPr>
      <w:r w:rsidRPr="00590FCF">
        <w:rPr>
          <w:rFonts w:ascii="Times New Roman" w:hAnsi="Times New Roman" w:cs="Times New Roman"/>
          <w:sz w:val="24"/>
        </w:rPr>
        <w:t xml:space="preserve">Madam/Sir,  </w:t>
      </w:r>
    </w:p>
    <w:p w14:paraId="32009258" w14:textId="77777777" w:rsidR="00167155" w:rsidRPr="00590FCF" w:rsidRDefault="00846E27" w:rsidP="00536864">
      <w:pPr>
        <w:ind w:left="851" w:hanging="851"/>
        <w:jc w:val="both"/>
        <w:rPr>
          <w:rFonts w:ascii="Times New Roman" w:hAnsi="Times New Roman" w:cs="Times New Roman"/>
          <w:b/>
          <w:sz w:val="24"/>
        </w:rPr>
      </w:pPr>
      <w:r w:rsidRPr="00590FCF">
        <w:rPr>
          <w:rFonts w:ascii="Times New Roman" w:hAnsi="Times New Roman" w:cs="Times New Roman"/>
          <w:b/>
          <w:sz w:val="24"/>
        </w:rPr>
        <w:t xml:space="preserve">Subject: </w:t>
      </w:r>
      <w:r w:rsidR="00167155" w:rsidRPr="00590FCF">
        <w:rPr>
          <w:rFonts w:ascii="Times New Roman" w:hAnsi="Times New Roman" w:cs="Times New Roman"/>
          <w:b/>
          <w:sz w:val="24"/>
        </w:rPr>
        <w:t xml:space="preserve">Clarification regarding applicability of GST on </w:t>
      </w:r>
      <w:r w:rsidR="007352F5" w:rsidRPr="00590FCF">
        <w:rPr>
          <w:rFonts w:ascii="Times New Roman" w:hAnsi="Times New Roman" w:cs="Times New Roman"/>
          <w:b/>
          <w:sz w:val="24"/>
        </w:rPr>
        <w:t xml:space="preserve">the petroleum gases </w:t>
      </w:r>
      <w:r w:rsidR="0040121D" w:rsidRPr="00590FCF">
        <w:rPr>
          <w:rFonts w:ascii="Times New Roman" w:hAnsi="Times New Roman" w:cs="Times New Roman"/>
          <w:b/>
          <w:sz w:val="24"/>
        </w:rPr>
        <w:t>retained for the manufacture of</w:t>
      </w:r>
      <w:r w:rsidR="007352F5" w:rsidRPr="00590FCF">
        <w:rPr>
          <w:rFonts w:ascii="Times New Roman" w:hAnsi="Times New Roman" w:cs="Times New Roman"/>
          <w:b/>
          <w:sz w:val="24"/>
        </w:rPr>
        <w:t xml:space="preserve"> petrochemical and chemical products </w:t>
      </w:r>
      <w:r w:rsidR="00590FCF">
        <w:rPr>
          <w:rFonts w:ascii="Times New Roman" w:hAnsi="Times New Roman" w:cs="Times New Roman"/>
          <w:b/>
          <w:sz w:val="24"/>
        </w:rPr>
        <w:t>– r</w:t>
      </w:r>
      <w:r w:rsidR="00167155" w:rsidRPr="00590FCF">
        <w:rPr>
          <w:rFonts w:ascii="Times New Roman" w:hAnsi="Times New Roman" w:cs="Times New Roman"/>
          <w:b/>
          <w:sz w:val="24"/>
        </w:rPr>
        <w:t xml:space="preserve">egarding. </w:t>
      </w:r>
    </w:p>
    <w:p w14:paraId="5AFB0352" w14:textId="78924925" w:rsidR="00167155" w:rsidRPr="00590FCF" w:rsidRDefault="00766EBB" w:rsidP="00590FCF">
      <w:pPr>
        <w:spacing w:line="360" w:lineRule="auto"/>
        <w:ind w:firstLine="720"/>
        <w:jc w:val="both"/>
        <w:rPr>
          <w:rFonts w:ascii="Times New Roman" w:hAnsi="Times New Roman" w:cs="Times New Roman"/>
          <w:sz w:val="24"/>
        </w:rPr>
      </w:pPr>
      <w:r w:rsidRPr="00590FCF">
        <w:rPr>
          <w:rFonts w:ascii="Times New Roman" w:hAnsi="Times New Roman" w:cs="Times New Roman"/>
          <w:sz w:val="24"/>
        </w:rPr>
        <w:t>R</w:t>
      </w:r>
      <w:r w:rsidR="00D848A4" w:rsidRPr="00590FCF">
        <w:rPr>
          <w:rFonts w:ascii="Times New Roman" w:hAnsi="Times New Roman" w:cs="Times New Roman"/>
          <w:sz w:val="24"/>
        </w:rPr>
        <w:t xml:space="preserve">eferences have been received </w:t>
      </w:r>
      <w:r w:rsidR="00A56386">
        <w:rPr>
          <w:rFonts w:ascii="Times New Roman" w:hAnsi="Times New Roman" w:cs="Times New Roman"/>
          <w:sz w:val="24"/>
        </w:rPr>
        <w:t>regarding</w:t>
      </w:r>
      <w:r w:rsidR="000748EF" w:rsidRPr="00590FCF">
        <w:rPr>
          <w:rFonts w:ascii="Times New Roman" w:hAnsi="Times New Roman" w:cs="Times New Roman"/>
          <w:sz w:val="24"/>
        </w:rPr>
        <w:t xml:space="preserve"> the applicability of GST on </w:t>
      </w:r>
      <w:r w:rsidR="007352F5" w:rsidRPr="00590FCF">
        <w:rPr>
          <w:rFonts w:ascii="Times New Roman" w:hAnsi="Times New Roman" w:cs="Times New Roman"/>
          <w:sz w:val="24"/>
        </w:rPr>
        <w:t>the petroleum gases retained for the manufacture of petrochemical and chemical products</w:t>
      </w:r>
      <w:r w:rsidR="00590FCF" w:rsidRPr="00590FCF">
        <w:rPr>
          <w:rFonts w:ascii="Times New Roman" w:hAnsi="Times New Roman" w:cs="Times New Roman"/>
          <w:sz w:val="24"/>
        </w:rPr>
        <w:t xml:space="preserve"> during the course of continuous supply</w:t>
      </w:r>
      <w:r w:rsidR="008B1579">
        <w:rPr>
          <w:rFonts w:ascii="Times New Roman" w:hAnsi="Times New Roman" w:cs="Times New Roman"/>
          <w:sz w:val="24"/>
        </w:rPr>
        <w:t>,</w:t>
      </w:r>
      <w:r w:rsidR="00C45AF5">
        <w:rPr>
          <w:rFonts w:ascii="Times New Roman" w:hAnsi="Times New Roman" w:cs="Times New Roman"/>
          <w:sz w:val="24"/>
        </w:rPr>
        <w:t xml:space="preserve"> such as Methyl Ethyl Ketone (MEK) feedstock, petroleum gases etc.</w:t>
      </w:r>
    </w:p>
    <w:p w14:paraId="6ABB5A52" w14:textId="444C6C0E" w:rsidR="000748EF" w:rsidRPr="00590FCF" w:rsidRDefault="005407A6" w:rsidP="00590FCF">
      <w:pPr>
        <w:spacing w:line="360" w:lineRule="auto"/>
        <w:jc w:val="both"/>
        <w:rPr>
          <w:rFonts w:ascii="Times New Roman" w:hAnsi="Times New Roman" w:cs="Times New Roman"/>
          <w:sz w:val="24"/>
        </w:rPr>
      </w:pPr>
      <w:r w:rsidRPr="00590FCF">
        <w:rPr>
          <w:rFonts w:ascii="Times New Roman" w:hAnsi="Times New Roman" w:cs="Times New Roman"/>
          <w:sz w:val="24"/>
        </w:rPr>
        <w:t>2</w:t>
      </w:r>
      <w:r w:rsidR="00167155" w:rsidRPr="00590FCF">
        <w:rPr>
          <w:rFonts w:ascii="Times New Roman" w:hAnsi="Times New Roman" w:cs="Times New Roman"/>
          <w:sz w:val="24"/>
        </w:rPr>
        <w:t xml:space="preserve">. </w:t>
      </w:r>
      <w:r w:rsidR="000A3C0E" w:rsidRPr="00590FCF">
        <w:rPr>
          <w:rFonts w:ascii="Times New Roman" w:hAnsi="Times New Roman" w:cs="Times New Roman"/>
          <w:sz w:val="24"/>
        </w:rPr>
        <w:tab/>
      </w:r>
      <w:r w:rsidR="000748EF" w:rsidRPr="00590FCF">
        <w:rPr>
          <w:rFonts w:ascii="Times New Roman" w:hAnsi="Times New Roman" w:cs="Times New Roman"/>
          <w:sz w:val="24"/>
        </w:rPr>
        <w:t>In this context</w:t>
      </w:r>
      <w:r w:rsidR="000A3C0E" w:rsidRPr="00590FCF">
        <w:rPr>
          <w:rFonts w:ascii="Times New Roman" w:hAnsi="Times New Roman" w:cs="Times New Roman"/>
          <w:sz w:val="24"/>
        </w:rPr>
        <w:t>,</w:t>
      </w:r>
      <w:r w:rsidR="00590FCF" w:rsidRPr="00590FCF">
        <w:rPr>
          <w:rFonts w:ascii="Times New Roman" w:hAnsi="Times New Roman" w:cs="Times New Roman"/>
          <w:sz w:val="24"/>
        </w:rPr>
        <w:t xml:space="preserve"> it may be recalled that </w:t>
      </w:r>
      <w:r w:rsidR="00590FCF">
        <w:rPr>
          <w:rFonts w:ascii="Times New Roman" w:hAnsi="Times New Roman" w:cs="Times New Roman"/>
          <w:sz w:val="24"/>
        </w:rPr>
        <w:t xml:space="preserve">clarifications on similar issues for specific products </w:t>
      </w:r>
      <w:r w:rsidR="00590FCF" w:rsidRPr="00590FCF">
        <w:rPr>
          <w:rFonts w:ascii="Times New Roman" w:hAnsi="Times New Roman" w:cs="Times New Roman"/>
          <w:sz w:val="24"/>
        </w:rPr>
        <w:t xml:space="preserve">have already been issued vide circular Nos. </w:t>
      </w:r>
      <w:r w:rsidR="00590FCF">
        <w:rPr>
          <w:rFonts w:ascii="Times New Roman" w:hAnsi="Times New Roman" w:cs="Times New Roman"/>
          <w:sz w:val="24"/>
        </w:rPr>
        <w:t>12/12/2017-GST dated 26</w:t>
      </w:r>
      <w:r w:rsidR="00590FCF" w:rsidRPr="00590FCF">
        <w:rPr>
          <w:rFonts w:ascii="Times New Roman" w:hAnsi="Times New Roman" w:cs="Times New Roman"/>
          <w:sz w:val="24"/>
          <w:vertAlign w:val="superscript"/>
        </w:rPr>
        <w:t>th</w:t>
      </w:r>
      <w:r w:rsidR="00590FCF">
        <w:rPr>
          <w:rFonts w:ascii="Times New Roman" w:hAnsi="Times New Roman" w:cs="Times New Roman"/>
          <w:sz w:val="24"/>
        </w:rPr>
        <w:t xml:space="preserve"> October, 2017 and 29/3/2018-GST dated 25</w:t>
      </w:r>
      <w:r w:rsidR="00590FCF" w:rsidRPr="00590FCF">
        <w:rPr>
          <w:rFonts w:ascii="Times New Roman" w:hAnsi="Times New Roman" w:cs="Times New Roman"/>
          <w:sz w:val="24"/>
          <w:vertAlign w:val="superscript"/>
        </w:rPr>
        <w:t>th</w:t>
      </w:r>
      <w:r w:rsidR="00590FCF">
        <w:rPr>
          <w:rFonts w:ascii="Times New Roman" w:hAnsi="Times New Roman" w:cs="Times New Roman"/>
          <w:sz w:val="24"/>
        </w:rPr>
        <w:t xml:space="preserve"> January, 2018</w:t>
      </w:r>
      <w:r w:rsidR="00590FCF" w:rsidRPr="00590FCF">
        <w:rPr>
          <w:rFonts w:ascii="Times New Roman" w:hAnsi="Times New Roman" w:cs="Times New Roman"/>
          <w:sz w:val="24"/>
        </w:rPr>
        <w:t xml:space="preserve">. </w:t>
      </w:r>
      <w:r w:rsidR="00D644C7">
        <w:rPr>
          <w:rFonts w:ascii="Times New Roman" w:hAnsi="Times New Roman" w:cs="Times New Roman"/>
          <w:sz w:val="24"/>
        </w:rPr>
        <w:t>These circular</w:t>
      </w:r>
      <w:r w:rsidR="00A56386">
        <w:rPr>
          <w:rFonts w:ascii="Times New Roman" w:hAnsi="Times New Roman" w:cs="Times New Roman"/>
          <w:sz w:val="24"/>
        </w:rPr>
        <w:t>s</w:t>
      </w:r>
      <w:r w:rsidR="00D644C7">
        <w:rPr>
          <w:rFonts w:ascii="Times New Roman" w:hAnsi="Times New Roman" w:cs="Times New Roman"/>
          <w:sz w:val="24"/>
        </w:rPr>
        <w:t xml:space="preserve"> apply </w:t>
      </w:r>
      <w:r w:rsidR="00D644C7" w:rsidRPr="008B1579">
        <w:rPr>
          <w:rFonts w:ascii="Times New Roman" w:hAnsi="Times New Roman" w:cs="Times New Roman"/>
          <w:i/>
          <w:sz w:val="24"/>
        </w:rPr>
        <w:t>mutatis mutandis</w:t>
      </w:r>
      <w:r w:rsidR="00D644C7">
        <w:rPr>
          <w:rFonts w:ascii="Times New Roman" w:hAnsi="Times New Roman" w:cs="Times New Roman"/>
          <w:sz w:val="24"/>
        </w:rPr>
        <w:t xml:space="preserve"> to other cases involving same manner of supply as mentioned</w:t>
      </w:r>
      <w:r w:rsidR="00D24EB1">
        <w:rPr>
          <w:rFonts w:ascii="Times New Roman" w:hAnsi="Times New Roman" w:cs="Times New Roman"/>
          <w:sz w:val="24"/>
        </w:rPr>
        <w:t xml:space="preserve"> in these circulars.</w:t>
      </w:r>
      <w:r w:rsidR="00D644C7">
        <w:rPr>
          <w:rFonts w:ascii="Times New Roman" w:hAnsi="Times New Roman" w:cs="Times New Roman"/>
          <w:sz w:val="24"/>
        </w:rPr>
        <w:t xml:space="preserve"> </w:t>
      </w:r>
      <w:r w:rsidR="00D24EB1" w:rsidRPr="00590FCF">
        <w:rPr>
          <w:rFonts w:ascii="Times New Roman" w:hAnsi="Times New Roman" w:cs="Times New Roman"/>
          <w:sz w:val="24"/>
        </w:rPr>
        <w:t>However,</w:t>
      </w:r>
      <w:r w:rsidR="00590FCF" w:rsidRPr="00590FCF">
        <w:rPr>
          <w:rFonts w:ascii="Times New Roman" w:hAnsi="Times New Roman" w:cs="Times New Roman"/>
          <w:sz w:val="24"/>
        </w:rPr>
        <w:t xml:space="preserve"> references</w:t>
      </w:r>
      <w:r w:rsidR="00D644C7">
        <w:rPr>
          <w:rFonts w:ascii="Times New Roman" w:hAnsi="Times New Roman" w:cs="Times New Roman"/>
          <w:sz w:val="24"/>
        </w:rPr>
        <w:t xml:space="preserve"> have again been</w:t>
      </w:r>
      <w:r w:rsidR="00590FCF" w:rsidRPr="00590FCF">
        <w:rPr>
          <w:rFonts w:ascii="Times New Roman" w:hAnsi="Times New Roman" w:cs="Times New Roman"/>
          <w:sz w:val="24"/>
        </w:rPr>
        <w:t xml:space="preserve"> </w:t>
      </w:r>
      <w:r w:rsidR="00D24EB1">
        <w:rPr>
          <w:rFonts w:ascii="Times New Roman" w:hAnsi="Times New Roman" w:cs="Times New Roman"/>
          <w:sz w:val="24"/>
        </w:rPr>
        <w:t xml:space="preserve">received </w:t>
      </w:r>
      <w:r w:rsidR="00590FCF" w:rsidRPr="00590FCF">
        <w:rPr>
          <w:rFonts w:ascii="Times New Roman" w:hAnsi="Times New Roman" w:cs="Times New Roman"/>
          <w:sz w:val="24"/>
        </w:rPr>
        <w:t xml:space="preserve">from some of </w:t>
      </w:r>
      <w:r w:rsidR="00D24EB1" w:rsidRPr="00590FCF">
        <w:rPr>
          <w:rFonts w:ascii="Times New Roman" w:hAnsi="Times New Roman" w:cs="Times New Roman"/>
          <w:sz w:val="24"/>
        </w:rPr>
        <w:t>the manufacturers</w:t>
      </w:r>
      <w:r w:rsidR="000748EF" w:rsidRPr="00590FCF">
        <w:rPr>
          <w:rFonts w:ascii="Times New Roman" w:hAnsi="Times New Roman" w:cs="Times New Roman"/>
          <w:sz w:val="24"/>
        </w:rPr>
        <w:t xml:space="preserve"> of </w:t>
      </w:r>
      <w:r w:rsidR="00590FCF" w:rsidRPr="00590FCF">
        <w:rPr>
          <w:rFonts w:ascii="Times New Roman" w:hAnsi="Times New Roman" w:cs="Times New Roman"/>
          <w:sz w:val="24"/>
        </w:rPr>
        <w:t xml:space="preserve">other </w:t>
      </w:r>
      <w:r w:rsidR="007352F5" w:rsidRPr="00590FCF">
        <w:rPr>
          <w:rFonts w:ascii="Times New Roman" w:hAnsi="Times New Roman" w:cs="Times New Roman"/>
          <w:sz w:val="24"/>
        </w:rPr>
        <w:t>petrochemical and chemical products</w:t>
      </w:r>
      <w:r w:rsidR="00590FCF" w:rsidRPr="00590FCF">
        <w:rPr>
          <w:rFonts w:ascii="Times New Roman" w:hAnsi="Times New Roman" w:cs="Times New Roman"/>
          <w:sz w:val="24"/>
        </w:rPr>
        <w:t xml:space="preserve"> for issue of clarification on applicability of GST on </w:t>
      </w:r>
      <w:r w:rsidR="007352F5" w:rsidRPr="00590FCF">
        <w:rPr>
          <w:rFonts w:ascii="Times New Roman" w:hAnsi="Times New Roman" w:cs="Times New Roman"/>
          <w:sz w:val="24"/>
        </w:rPr>
        <w:t>petroleum gases</w:t>
      </w:r>
      <w:r w:rsidR="004F7F47" w:rsidRPr="00590FCF">
        <w:rPr>
          <w:rFonts w:ascii="Times New Roman" w:hAnsi="Times New Roman" w:cs="Times New Roman"/>
          <w:sz w:val="24"/>
        </w:rPr>
        <w:t>,</w:t>
      </w:r>
      <w:r w:rsidR="000A3C0E" w:rsidRPr="00590FCF">
        <w:rPr>
          <w:rFonts w:ascii="Times New Roman" w:hAnsi="Times New Roman" w:cs="Times New Roman"/>
          <w:sz w:val="24"/>
        </w:rPr>
        <w:t xml:space="preserve"> which are</w:t>
      </w:r>
      <w:r w:rsidR="00304802" w:rsidRPr="00590FCF">
        <w:rPr>
          <w:rFonts w:ascii="Times New Roman" w:hAnsi="Times New Roman" w:cs="Times New Roman"/>
          <w:sz w:val="24"/>
        </w:rPr>
        <w:t xml:space="preserve"> supplied </w:t>
      </w:r>
      <w:r w:rsidR="000748EF" w:rsidRPr="00590FCF">
        <w:rPr>
          <w:rFonts w:ascii="Times New Roman" w:hAnsi="Times New Roman" w:cs="Times New Roman"/>
          <w:sz w:val="24"/>
        </w:rPr>
        <w:t>by oil refineries</w:t>
      </w:r>
      <w:r w:rsidR="00780BCF" w:rsidRPr="00590FCF">
        <w:rPr>
          <w:rFonts w:ascii="Times New Roman" w:hAnsi="Times New Roman" w:cs="Times New Roman"/>
          <w:sz w:val="24"/>
        </w:rPr>
        <w:t xml:space="preserve"> to them</w:t>
      </w:r>
      <w:r w:rsidR="00590FCF">
        <w:rPr>
          <w:rFonts w:ascii="Times New Roman" w:hAnsi="Times New Roman" w:cs="Times New Roman"/>
          <w:sz w:val="24"/>
        </w:rPr>
        <w:t xml:space="preserve"> </w:t>
      </w:r>
      <w:r w:rsidR="00304802" w:rsidRPr="00590FCF">
        <w:rPr>
          <w:rFonts w:ascii="Times New Roman" w:hAnsi="Times New Roman" w:cs="Times New Roman"/>
          <w:sz w:val="24"/>
        </w:rPr>
        <w:t xml:space="preserve">on </w:t>
      </w:r>
      <w:r w:rsidR="000748EF" w:rsidRPr="00590FCF">
        <w:rPr>
          <w:rFonts w:ascii="Times New Roman" w:hAnsi="Times New Roman" w:cs="Times New Roman"/>
          <w:sz w:val="24"/>
        </w:rPr>
        <w:t xml:space="preserve">a </w:t>
      </w:r>
      <w:r w:rsidR="00304802" w:rsidRPr="00590FCF">
        <w:rPr>
          <w:rFonts w:ascii="Times New Roman" w:hAnsi="Times New Roman" w:cs="Times New Roman"/>
          <w:sz w:val="24"/>
        </w:rPr>
        <w:t xml:space="preserve">continuous basis </w:t>
      </w:r>
      <w:r w:rsidR="00E651D7" w:rsidRPr="00590FCF">
        <w:rPr>
          <w:rFonts w:ascii="Times New Roman" w:hAnsi="Times New Roman" w:cs="Times New Roman"/>
          <w:sz w:val="24"/>
        </w:rPr>
        <w:t>through</w:t>
      </w:r>
      <w:r w:rsidR="00304802" w:rsidRPr="00590FCF">
        <w:rPr>
          <w:rFonts w:ascii="Times New Roman" w:hAnsi="Times New Roman" w:cs="Times New Roman"/>
          <w:sz w:val="24"/>
        </w:rPr>
        <w:t xml:space="preserve"> dedicated pipelines</w:t>
      </w:r>
      <w:r w:rsidR="00A56386">
        <w:rPr>
          <w:rFonts w:ascii="Times New Roman" w:hAnsi="Times New Roman" w:cs="Times New Roman"/>
          <w:sz w:val="24"/>
        </w:rPr>
        <w:t>,</w:t>
      </w:r>
      <w:r w:rsidR="000A3C0E" w:rsidRPr="00590FCF">
        <w:rPr>
          <w:rFonts w:ascii="Times New Roman" w:hAnsi="Times New Roman" w:cs="Times New Roman"/>
          <w:sz w:val="24"/>
        </w:rPr>
        <w:t xml:space="preserve"> while</w:t>
      </w:r>
      <w:r w:rsidR="00590FCF">
        <w:rPr>
          <w:rFonts w:ascii="Times New Roman" w:hAnsi="Times New Roman" w:cs="Times New Roman"/>
          <w:sz w:val="24"/>
        </w:rPr>
        <w:t xml:space="preserve"> </w:t>
      </w:r>
      <w:r w:rsidR="00780BCF" w:rsidRPr="00590FCF">
        <w:rPr>
          <w:rFonts w:ascii="Times New Roman" w:hAnsi="Times New Roman" w:cs="Times New Roman"/>
          <w:sz w:val="24"/>
        </w:rPr>
        <w:t xml:space="preserve">a </w:t>
      </w:r>
      <w:r w:rsidR="00E651D7" w:rsidRPr="00590FCF">
        <w:rPr>
          <w:rFonts w:ascii="Times New Roman" w:hAnsi="Times New Roman" w:cs="Times New Roman"/>
          <w:sz w:val="24"/>
        </w:rPr>
        <w:t>portion of the raw material is retained by these manufacturers</w:t>
      </w:r>
      <w:r w:rsidR="00797DC8">
        <w:rPr>
          <w:rFonts w:ascii="Times New Roman" w:hAnsi="Times New Roman" w:cs="Times New Roman"/>
          <w:sz w:val="24"/>
        </w:rPr>
        <w:t xml:space="preserve"> (recipient of supply),</w:t>
      </w:r>
      <w:r w:rsidR="00A56386">
        <w:rPr>
          <w:rFonts w:ascii="Times New Roman" w:hAnsi="Times New Roman" w:cs="Times New Roman"/>
          <w:sz w:val="24"/>
        </w:rPr>
        <w:t xml:space="preserve"> and</w:t>
      </w:r>
      <w:r w:rsidR="00E651D7" w:rsidRPr="00590FCF">
        <w:rPr>
          <w:rFonts w:ascii="Times New Roman" w:hAnsi="Times New Roman" w:cs="Times New Roman"/>
          <w:sz w:val="24"/>
        </w:rPr>
        <w:t xml:space="preserve"> the remaining </w:t>
      </w:r>
      <w:r w:rsidR="000A3C0E" w:rsidRPr="00590FCF">
        <w:rPr>
          <w:rFonts w:ascii="Times New Roman" w:hAnsi="Times New Roman" w:cs="Times New Roman"/>
          <w:sz w:val="24"/>
        </w:rPr>
        <w:t xml:space="preserve">quantity is returned to the oil </w:t>
      </w:r>
      <w:r w:rsidR="00D24EB1" w:rsidRPr="00590FCF">
        <w:rPr>
          <w:rFonts w:ascii="Times New Roman" w:hAnsi="Times New Roman" w:cs="Times New Roman"/>
          <w:sz w:val="24"/>
        </w:rPr>
        <w:t>refineries. In</w:t>
      </w:r>
      <w:r w:rsidR="000748EF" w:rsidRPr="00590FCF">
        <w:rPr>
          <w:rFonts w:ascii="Times New Roman" w:hAnsi="Times New Roman" w:cs="Times New Roman"/>
          <w:sz w:val="24"/>
        </w:rPr>
        <w:t xml:space="preserve"> this regard</w:t>
      </w:r>
      <w:r w:rsidR="00A56386">
        <w:rPr>
          <w:rFonts w:ascii="Times New Roman" w:hAnsi="Times New Roman" w:cs="Times New Roman"/>
          <w:sz w:val="24"/>
        </w:rPr>
        <w:t>,</w:t>
      </w:r>
      <w:r w:rsidR="000748EF" w:rsidRPr="00590FCF">
        <w:rPr>
          <w:rFonts w:ascii="Times New Roman" w:hAnsi="Times New Roman" w:cs="Times New Roman"/>
          <w:sz w:val="24"/>
        </w:rPr>
        <w:t xml:space="preserve"> an issue has arisen as to whether in this transaction GST would be leviable on the whole quantity of the principal raw materials supplied by the oil refinery or on the net quantity retained by the manufacturers of</w:t>
      </w:r>
      <w:r w:rsidR="007352F5" w:rsidRPr="00590FCF">
        <w:rPr>
          <w:rFonts w:ascii="Times New Roman" w:hAnsi="Times New Roman" w:cs="Times New Roman"/>
          <w:sz w:val="24"/>
        </w:rPr>
        <w:t xml:space="preserve"> petrochemical and chemical products</w:t>
      </w:r>
      <w:r w:rsidR="000748EF" w:rsidRPr="00590FCF">
        <w:rPr>
          <w:rFonts w:ascii="Times New Roman" w:hAnsi="Times New Roman" w:cs="Times New Roman"/>
          <w:sz w:val="24"/>
        </w:rPr>
        <w:t xml:space="preserve">. </w:t>
      </w:r>
    </w:p>
    <w:p w14:paraId="3084ED75" w14:textId="51F12AF3" w:rsidR="00167155" w:rsidRDefault="000748EF" w:rsidP="00590FCF">
      <w:pPr>
        <w:spacing w:line="360" w:lineRule="auto"/>
        <w:jc w:val="both"/>
        <w:rPr>
          <w:rFonts w:ascii="Times New Roman" w:hAnsi="Times New Roman" w:cs="Times New Roman"/>
          <w:sz w:val="24"/>
        </w:rPr>
      </w:pPr>
      <w:r w:rsidRPr="00590FCF">
        <w:rPr>
          <w:rFonts w:ascii="Times New Roman" w:hAnsi="Times New Roman" w:cs="Times New Roman"/>
          <w:sz w:val="24"/>
        </w:rPr>
        <w:t xml:space="preserve">3. </w:t>
      </w:r>
      <w:r w:rsidR="000A3C0E" w:rsidRPr="00590FCF">
        <w:rPr>
          <w:rFonts w:ascii="Times New Roman" w:hAnsi="Times New Roman" w:cs="Times New Roman"/>
          <w:sz w:val="24"/>
        </w:rPr>
        <w:tab/>
      </w:r>
      <w:r w:rsidR="00846E27" w:rsidRPr="00590FCF">
        <w:rPr>
          <w:rFonts w:ascii="Times New Roman" w:hAnsi="Times New Roman" w:cs="Times New Roman"/>
          <w:sz w:val="24"/>
        </w:rPr>
        <w:t>T</w:t>
      </w:r>
      <w:r w:rsidR="00D848A4" w:rsidRPr="00590FCF">
        <w:rPr>
          <w:rFonts w:ascii="Times New Roman" w:hAnsi="Times New Roman" w:cs="Times New Roman"/>
          <w:sz w:val="24"/>
        </w:rPr>
        <w:t>he GST Council in its 2</w:t>
      </w:r>
      <w:r w:rsidR="007352F5" w:rsidRPr="00590FCF">
        <w:rPr>
          <w:rFonts w:ascii="Times New Roman" w:hAnsi="Times New Roman" w:cs="Times New Roman"/>
          <w:sz w:val="24"/>
        </w:rPr>
        <w:t>8</w:t>
      </w:r>
      <w:r w:rsidR="007352F5" w:rsidRPr="00590FCF">
        <w:rPr>
          <w:rFonts w:ascii="Times New Roman" w:hAnsi="Times New Roman" w:cs="Times New Roman"/>
          <w:sz w:val="24"/>
          <w:vertAlign w:val="superscript"/>
        </w:rPr>
        <w:t>th</w:t>
      </w:r>
      <w:r w:rsidR="00322829" w:rsidRPr="00590FCF">
        <w:rPr>
          <w:rFonts w:ascii="Times New Roman" w:hAnsi="Times New Roman" w:cs="Times New Roman"/>
          <w:sz w:val="24"/>
        </w:rPr>
        <w:t xml:space="preserve"> meeting</w:t>
      </w:r>
      <w:r w:rsidR="00167155" w:rsidRPr="00590FCF">
        <w:rPr>
          <w:rFonts w:ascii="Times New Roman" w:hAnsi="Times New Roman" w:cs="Times New Roman"/>
          <w:sz w:val="24"/>
        </w:rPr>
        <w:t xml:space="preserve"> held on </w:t>
      </w:r>
      <w:r w:rsidR="007352F5" w:rsidRPr="00590FCF">
        <w:rPr>
          <w:rFonts w:ascii="Times New Roman" w:hAnsi="Times New Roman" w:cs="Times New Roman"/>
          <w:sz w:val="24"/>
        </w:rPr>
        <w:t>21</w:t>
      </w:r>
      <w:r w:rsidR="00D848A4" w:rsidRPr="00590FCF">
        <w:rPr>
          <w:rFonts w:ascii="Times New Roman" w:hAnsi="Times New Roman" w:cs="Times New Roman"/>
          <w:sz w:val="24"/>
        </w:rPr>
        <w:t>.</w:t>
      </w:r>
      <w:r w:rsidR="007352F5" w:rsidRPr="00590FCF">
        <w:rPr>
          <w:rFonts w:ascii="Times New Roman" w:hAnsi="Times New Roman" w:cs="Times New Roman"/>
          <w:sz w:val="24"/>
        </w:rPr>
        <w:t>7</w:t>
      </w:r>
      <w:r w:rsidR="00D848A4" w:rsidRPr="00590FCF">
        <w:rPr>
          <w:rFonts w:ascii="Times New Roman" w:hAnsi="Times New Roman" w:cs="Times New Roman"/>
          <w:sz w:val="24"/>
        </w:rPr>
        <w:t>.2018</w:t>
      </w:r>
      <w:r w:rsidR="000A3C0E" w:rsidRPr="00590FCF">
        <w:rPr>
          <w:rFonts w:ascii="Times New Roman" w:hAnsi="Times New Roman" w:cs="Times New Roman"/>
          <w:sz w:val="24"/>
        </w:rPr>
        <w:t xml:space="preserve"> discussed this</w:t>
      </w:r>
      <w:r w:rsidR="00167155" w:rsidRPr="00590FCF">
        <w:rPr>
          <w:rFonts w:ascii="Times New Roman" w:hAnsi="Times New Roman" w:cs="Times New Roman"/>
          <w:sz w:val="24"/>
        </w:rPr>
        <w:t xml:space="preserve"> issue and recommended </w:t>
      </w:r>
      <w:r w:rsidR="00ED77AA" w:rsidRPr="00590FCF">
        <w:rPr>
          <w:rFonts w:ascii="Times New Roman" w:hAnsi="Times New Roman" w:cs="Times New Roman"/>
          <w:sz w:val="24"/>
        </w:rPr>
        <w:t xml:space="preserve">for issuance of a </w:t>
      </w:r>
      <w:r w:rsidR="007352F5" w:rsidRPr="00590FCF">
        <w:rPr>
          <w:rFonts w:ascii="Times New Roman" w:hAnsi="Times New Roman" w:cs="Times New Roman"/>
          <w:sz w:val="24"/>
        </w:rPr>
        <w:t xml:space="preserve">general </w:t>
      </w:r>
      <w:r w:rsidR="00ED77AA" w:rsidRPr="00590FCF">
        <w:rPr>
          <w:rFonts w:ascii="Times New Roman" w:hAnsi="Times New Roman" w:cs="Times New Roman"/>
          <w:sz w:val="24"/>
        </w:rPr>
        <w:t xml:space="preserve">clarification </w:t>
      </w:r>
      <w:r w:rsidR="007352F5" w:rsidRPr="00590FCF">
        <w:rPr>
          <w:rFonts w:ascii="Times New Roman" w:hAnsi="Times New Roman" w:cs="Times New Roman"/>
          <w:sz w:val="24"/>
        </w:rPr>
        <w:t xml:space="preserve">for petroleum </w:t>
      </w:r>
      <w:r w:rsidR="007431C8" w:rsidRPr="00590FCF">
        <w:rPr>
          <w:rFonts w:ascii="Times New Roman" w:hAnsi="Times New Roman" w:cs="Times New Roman"/>
          <w:sz w:val="24"/>
        </w:rPr>
        <w:t>sector that</w:t>
      </w:r>
      <w:r w:rsidR="00ED77AA" w:rsidRPr="00590FCF">
        <w:rPr>
          <w:rFonts w:ascii="Times New Roman" w:hAnsi="Times New Roman" w:cs="Times New Roman"/>
          <w:sz w:val="24"/>
        </w:rPr>
        <w:t xml:space="preserve"> in </w:t>
      </w:r>
      <w:r w:rsidR="000A3C0E" w:rsidRPr="00590FCF">
        <w:rPr>
          <w:rFonts w:ascii="Times New Roman" w:hAnsi="Times New Roman" w:cs="Times New Roman"/>
          <w:sz w:val="24"/>
        </w:rPr>
        <w:t>such</w:t>
      </w:r>
      <w:r w:rsidR="00ED77AA" w:rsidRPr="00590FCF">
        <w:rPr>
          <w:rFonts w:ascii="Times New Roman" w:hAnsi="Times New Roman" w:cs="Times New Roman"/>
          <w:sz w:val="24"/>
        </w:rPr>
        <w:t xml:space="preserve"> transaction</w:t>
      </w:r>
      <w:r w:rsidR="004F7F47" w:rsidRPr="00590FCF">
        <w:rPr>
          <w:rFonts w:ascii="Times New Roman" w:hAnsi="Times New Roman" w:cs="Times New Roman"/>
          <w:sz w:val="24"/>
        </w:rPr>
        <w:t>s</w:t>
      </w:r>
      <w:r w:rsidR="00ED77AA" w:rsidRPr="00590FCF">
        <w:rPr>
          <w:rFonts w:ascii="Times New Roman" w:hAnsi="Times New Roman" w:cs="Times New Roman"/>
          <w:sz w:val="24"/>
        </w:rPr>
        <w:t>, GST will be payable by the refinery on the value of net quantity of petroleum gas</w:t>
      </w:r>
      <w:r w:rsidR="008B1579">
        <w:rPr>
          <w:rFonts w:ascii="Times New Roman" w:hAnsi="Times New Roman" w:cs="Times New Roman"/>
          <w:sz w:val="24"/>
        </w:rPr>
        <w:t>es</w:t>
      </w:r>
      <w:r w:rsidR="00ED77AA" w:rsidRPr="00590FCF">
        <w:rPr>
          <w:rFonts w:ascii="Times New Roman" w:hAnsi="Times New Roman" w:cs="Times New Roman"/>
          <w:sz w:val="24"/>
        </w:rPr>
        <w:t xml:space="preserve"> retained for the manufacture of</w:t>
      </w:r>
      <w:r w:rsidR="00590FCF">
        <w:rPr>
          <w:rFonts w:ascii="Times New Roman" w:hAnsi="Times New Roman" w:cs="Times New Roman"/>
          <w:sz w:val="24"/>
        </w:rPr>
        <w:t xml:space="preserve"> </w:t>
      </w:r>
      <w:r w:rsidR="007431C8" w:rsidRPr="00590FCF">
        <w:rPr>
          <w:rFonts w:ascii="Times New Roman" w:hAnsi="Times New Roman" w:cs="Times New Roman"/>
          <w:sz w:val="24"/>
        </w:rPr>
        <w:t>petrochemical and chemical products.</w:t>
      </w:r>
    </w:p>
    <w:p w14:paraId="3431B282" w14:textId="7199E49D" w:rsidR="00A56386" w:rsidRDefault="00A56386" w:rsidP="00590FCF">
      <w:pPr>
        <w:spacing w:line="360" w:lineRule="auto"/>
        <w:jc w:val="both"/>
        <w:rPr>
          <w:rFonts w:ascii="Times New Roman" w:hAnsi="Times New Roman" w:cs="Times New Roman"/>
          <w:sz w:val="24"/>
        </w:rPr>
      </w:pPr>
    </w:p>
    <w:p w14:paraId="37E44E80" w14:textId="77777777" w:rsidR="00A56386" w:rsidRPr="00590FCF" w:rsidRDefault="00A56386" w:rsidP="00590FCF">
      <w:pPr>
        <w:spacing w:line="360" w:lineRule="auto"/>
        <w:jc w:val="both"/>
        <w:rPr>
          <w:rFonts w:ascii="Times New Roman" w:hAnsi="Times New Roman" w:cs="Times New Roman"/>
          <w:sz w:val="24"/>
        </w:rPr>
      </w:pPr>
    </w:p>
    <w:p w14:paraId="76966A08" w14:textId="0387E8CB" w:rsidR="00167155" w:rsidRPr="00590FCF" w:rsidRDefault="000748EF" w:rsidP="00590FCF">
      <w:pPr>
        <w:spacing w:line="360" w:lineRule="auto"/>
        <w:jc w:val="both"/>
        <w:rPr>
          <w:rFonts w:ascii="Times New Roman" w:hAnsi="Times New Roman" w:cs="Times New Roman"/>
          <w:sz w:val="24"/>
        </w:rPr>
      </w:pPr>
      <w:r w:rsidRPr="00590FCF">
        <w:rPr>
          <w:rFonts w:ascii="Times New Roman" w:hAnsi="Times New Roman" w:cs="Times New Roman"/>
          <w:sz w:val="24"/>
        </w:rPr>
        <w:t>4</w:t>
      </w:r>
      <w:r w:rsidR="00B467EC" w:rsidRPr="00590FCF">
        <w:rPr>
          <w:rFonts w:ascii="Times New Roman" w:hAnsi="Times New Roman" w:cs="Times New Roman"/>
          <w:sz w:val="24"/>
        </w:rPr>
        <w:t xml:space="preserve">. </w:t>
      </w:r>
      <w:r w:rsidR="004F7F47" w:rsidRPr="00590FCF">
        <w:rPr>
          <w:rFonts w:ascii="Times New Roman" w:hAnsi="Times New Roman" w:cs="Times New Roman"/>
          <w:sz w:val="24"/>
        </w:rPr>
        <w:tab/>
      </w:r>
      <w:r w:rsidR="00B467EC" w:rsidRPr="00590FCF">
        <w:rPr>
          <w:rFonts w:ascii="Times New Roman" w:hAnsi="Times New Roman" w:cs="Times New Roman"/>
          <w:sz w:val="24"/>
        </w:rPr>
        <w:t>Accordingly, it is here</w:t>
      </w:r>
      <w:r w:rsidR="00167155" w:rsidRPr="00590FCF">
        <w:rPr>
          <w:rFonts w:ascii="Times New Roman" w:hAnsi="Times New Roman" w:cs="Times New Roman"/>
          <w:sz w:val="24"/>
        </w:rPr>
        <w:t xml:space="preserve">by clarified that, in </w:t>
      </w:r>
      <w:r w:rsidR="004F7F47" w:rsidRPr="00590FCF">
        <w:rPr>
          <w:rFonts w:ascii="Times New Roman" w:hAnsi="Times New Roman" w:cs="Times New Roman"/>
          <w:sz w:val="24"/>
        </w:rPr>
        <w:t xml:space="preserve">the </w:t>
      </w:r>
      <w:r w:rsidR="00167155" w:rsidRPr="00590FCF">
        <w:rPr>
          <w:rFonts w:ascii="Times New Roman" w:hAnsi="Times New Roman" w:cs="Times New Roman"/>
          <w:sz w:val="24"/>
        </w:rPr>
        <w:t>aforesaid case</w:t>
      </w:r>
      <w:r w:rsidR="004F7F47" w:rsidRPr="00590FCF">
        <w:rPr>
          <w:rFonts w:ascii="Times New Roman" w:hAnsi="Times New Roman" w:cs="Times New Roman"/>
          <w:sz w:val="24"/>
        </w:rPr>
        <w:t>s</w:t>
      </w:r>
      <w:r w:rsidR="00167155" w:rsidRPr="00590FCF">
        <w:rPr>
          <w:rFonts w:ascii="Times New Roman" w:hAnsi="Times New Roman" w:cs="Times New Roman"/>
          <w:sz w:val="24"/>
        </w:rPr>
        <w:t xml:space="preserve">, GST will be payable by the refinery only on the net quantity of </w:t>
      </w:r>
      <w:r w:rsidR="007431C8" w:rsidRPr="00590FCF">
        <w:rPr>
          <w:rFonts w:ascii="Times New Roman" w:hAnsi="Times New Roman" w:cs="Times New Roman"/>
          <w:sz w:val="24"/>
        </w:rPr>
        <w:t>p</w:t>
      </w:r>
      <w:r w:rsidR="00322829" w:rsidRPr="00590FCF">
        <w:rPr>
          <w:rFonts w:ascii="Times New Roman" w:hAnsi="Times New Roman" w:cs="Times New Roman"/>
          <w:sz w:val="24"/>
        </w:rPr>
        <w:t xml:space="preserve">etroleum </w:t>
      </w:r>
      <w:r w:rsidR="007431C8" w:rsidRPr="00590FCF">
        <w:rPr>
          <w:rFonts w:ascii="Times New Roman" w:hAnsi="Times New Roman" w:cs="Times New Roman"/>
          <w:sz w:val="24"/>
        </w:rPr>
        <w:t>gases</w:t>
      </w:r>
      <w:r w:rsidR="00322829" w:rsidRPr="00590FCF">
        <w:rPr>
          <w:rFonts w:ascii="Times New Roman" w:hAnsi="Times New Roman" w:cs="Times New Roman"/>
          <w:sz w:val="24"/>
        </w:rPr>
        <w:t xml:space="preserve"> retained </w:t>
      </w:r>
      <w:r w:rsidR="00846E27" w:rsidRPr="00590FCF">
        <w:rPr>
          <w:rFonts w:ascii="Times New Roman" w:hAnsi="Times New Roman" w:cs="Times New Roman"/>
          <w:sz w:val="24"/>
        </w:rPr>
        <w:t xml:space="preserve">by the </w:t>
      </w:r>
      <w:r w:rsidR="00797DC8">
        <w:rPr>
          <w:rFonts w:ascii="Times New Roman" w:hAnsi="Times New Roman" w:cs="Times New Roman"/>
          <w:sz w:val="24"/>
        </w:rPr>
        <w:t xml:space="preserve">recipient </w:t>
      </w:r>
      <w:r w:rsidR="00846E27" w:rsidRPr="00590FCF">
        <w:rPr>
          <w:rFonts w:ascii="Times New Roman" w:hAnsi="Times New Roman" w:cs="Times New Roman"/>
          <w:sz w:val="24"/>
        </w:rPr>
        <w:t>manufacturer for</w:t>
      </w:r>
      <w:r w:rsidR="00322829" w:rsidRPr="00590FCF">
        <w:rPr>
          <w:rFonts w:ascii="Times New Roman" w:hAnsi="Times New Roman" w:cs="Times New Roman"/>
          <w:sz w:val="24"/>
        </w:rPr>
        <w:t xml:space="preserve"> the manufacture</w:t>
      </w:r>
      <w:r w:rsidR="00846E27" w:rsidRPr="00590FCF">
        <w:rPr>
          <w:rFonts w:ascii="Times New Roman" w:hAnsi="Times New Roman" w:cs="Times New Roman"/>
          <w:sz w:val="24"/>
        </w:rPr>
        <w:t xml:space="preserve"> of </w:t>
      </w:r>
      <w:r w:rsidR="007431C8" w:rsidRPr="00590FCF">
        <w:rPr>
          <w:rFonts w:ascii="Times New Roman" w:hAnsi="Times New Roman" w:cs="Times New Roman"/>
          <w:sz w:val="24"/>
        </w:rPr>
        <w:t>petrochemical and chemical products.</w:t>
      </w:r>
      <w:r w:rsidR="00167155" w:rsidRPr="00590FCF">
        <w:rPr>
          <w:rFonts w:ascii="Times New Roman" w:hAnsi="Times New Roman" w:cs="Times New Roman"/>
          <w:sz w:val="24"/>
        </w:rPr>
        <w:t xml:space="preserve"> Though</w:t>
      </w:r>
      <w:r w:rsidR="0012076D" w:rsidRPr="00590FCF">
        <w:rPr>
          <w:rFonts w:ascii="Times New Roman" w:hAnsi="Times New Roman" w:cs="Times New Roman"/>
          <w:sz w:val="24"/>
        </w:rPr>
        <w:t>,</w:t>
      </w:r>
      <w:r w:rsidR="00846E27" w:rsidRPr="00590FCF">
        <w:rPr>
          <w:rFonts w:ascii="Times New Roman" w:hAnsi="Times New Roman" w:cs="Times New Roman"/>
          <w:sz w:val="24"/>
        </w:rPr>
        <w:t xml:space="preserve"> the</w:t>
      </w:r>
      <w:r w:rsidR="00167155" w:rsidRPr="00590FCF">
        <w:rPr>
          <w:rFonts w:ascii="Times New Roman" w:hAnsi="Times New Roman" w:cs="Times New Roman"/>
          <w:sz w:val="24"/>
        </w:rPr>
        <w:t xml:space="preserve"> refinery would be liable to pay GST on such returned quantity of </w:t>
      </w:r>
      <w:r w:rsidR="007431C8" w:rsidRPr="00590FCF">
        <w:rPr>
          <w:rFonts w:ascii="Times New Roman" w:hAnsi="Times New Roman" w:cs="Times New Roman"/>
          <w:sz w:val="24"/>
        </w:rPr>
        <w:t>p</w:t>
      </w:r>
      <w:r w:rsidR="00322829" w:rsidRPr="00590FCF">
        <w:rPr>
          <w:rFonts w:ascii="Times New Roman" w:hAnsi="Times New Roman" w:cs="Times New Roman"/>
          <w:sz w:val="24"/>
        </w:rPr>
        <w:t xml:space="preserve">etroleum </w:t>
      </w:r>
      <w:r w:rsidR="007431C8" w:rsidRPr="00590FCF">
        <w:rPr>
          <w:rFonts w:ascii="Times New Roman" w:hAnsi="Times New Roman" w:cs="Times New Roman"/>
          <w:sz w:val="24"/>
        </w:rPr>
        <w:t>g</w:t>
      </w:r>
      <w:r w:rsidR="00322829" w:rsidRPr="00590FCF">
        <w:rPr>
          <w:rFonts w:ascii="Times New Roman" w:hAnsi="Times New Roman" w:cs="Times New Roman"/>
          <w:sz w:val="24"/>
        </w:rPr>
        <w:t>as</w:t>
      </w:r>
      <w:r w:rsidR="008B1579">
        <w:rPr>
          <w:rFonts w:ascii="Times New Roman" w:hAnsi="Times New Roman" w:cs="Times New Roman"/>
          <w:sz w:val="24"/>
        </w:rPr>
        <w:t>es</w:t>
      </w:r>
      <w:r w:rsidR="00167155" w:rsidRPr="00590FCF">
        <w:rPr>
          <w:rFonts w:ascii="Times New Roman" w:hAnsi="Times New Roman" w:cs="Times New Roman"/>
          <w:sz w:val="24"/>
        </w:rPr>
        <w:t>, when the same is supplied by it to any other person.</w:t>
      </w:r>
      <w:r w:rsidR="00D24EB1">
        <w:rPr>
          <w:rFonts w:ascii="Times New Roman" w:hAnsi="Times New Roman" w:cs="Times New Roman"/>
          <w:sz w:val="24"/>
        </w:rPr>
        <w:t xml:space="preserve"> It is reiterated that </w:t>
      </w:r>
      <w:r w:rsidR="00D24EB1" w:rsidRPr="00590FCF">
        <w:rPr>
          <w:rFonts w:ascii="Times New Roman" w:hAnsi="Times New Roman" w:cs="Times New Roman"/>
          <w:sz w:val="24"/>
        </w:rPr>
        <w:t>this</w:t>
      </w:r>
      <w:r w:rsidR="00590FCF">
        <w:rPr>
          <w:rFonts w:ascii="Times New Roman" w:hAnsi="Times New Roman" w:cs="Times New Roman"/>
          <w:sz w:val="24"/>
        </w:rPr>
        <w:t xml:space="preserve"> clarification would be applicable </w:t>
      </w:r>
      <w:r w:rsidR="00590FCF" w:rsidRPr="008B1579">
        <w:rPr>
          <w:rFonts w:ascii="Times New Roman" w:hAnsi="Times New Roman" w:cs="Times New Roman"/>
          <w:i/>
          <w:sz w:val="24"/>
        </w:rPr>
        <w:t>mutatis mutandis</w:t>
      </w:r>
      <w:r w:rsidR="00590FCF">
        <w:rPr>
          <w:rFonts w:ascii="Times New Roman" w:hAnsi="Times New Roman" w:cs="Times New Roman"/>
          <w:sz w:val="24"/>
        </w:rPr>
        <w:t xml:space="preserve"> on </w:t>
      </w:r>
      <w:r w:rsidR="00D24EB1">
        <w:rPr>
          <w:rFonts w:ascii="Times New Roman" w:hAnsi="Times New Roman" w:cs="Times New Roman"/>
          <w:sz w:val="24"/>
        </w:rPr>
        <w:t>other</w:t>
      </w:r>
      <w:r w:rsidR="00590FCF">
        <w:rPr>
          <w:rFonts w:ascii="Times New Roman" w:hAnsi="Times New Roman" w:cs="Times New Roman"/>
          <w:sz w:val="24"/>
        </w:rPr>
        <w:t xml:space="preserve"> cases</w:t>
      </w:r>
      <w:r w:rsidR="00D24EB1">
        <w:rPr>
          <w:rFonts w:ascii="Times New Roman" w:hAnsi="Times New Roman" w:cs="Times New Roman"/>
          <w:sz w:val="24"/>
        </w:rPr>
        <w:t xml:space="preserve"> involving supply of goods, where feed stock is retained by the recipient and remaining residual</w:t>
      </w:r>
      <w:r w:rsidR="007919C6">
        <w:rPr>
          <w:rFonts w:ascii="Times New Roman" w:hAnsi="Times New Roman" w:cs="Times New Roman"/>
          <w:sz w:val="24"/>
        </w:rPr>
        <w:t xml:space="preserve"> material </w:t>
      </w:r>
      <w:r w:rsidR="00D24EB1">
        <w:rPr>
          <w:rFonts w:ascii="Times New Roman" w:hAnsi="Times New Roman" w:cs="Times New Roman"/>
          <w:sz w:val="24"/>
        </w:rPr>
        <w:t xml:space="preserve">is returned back to the supplier. The net billing is done on the amount retained by the recipient. </w:t>
      </w:r>
    </w:p>
    <w:p w14:paraId="036EAE85" w14:textId="77777777" w:rsidR="00167155" w:rsidRPr="00590FCF" w:rsidRDefault="00780BCF" w:rsidP="00590FCF">
      <w:pPr>
        <w:spacing w:line="360" w:lineRule="auto"/>
        <w:jc w:val="both"/>
        <w:rPr>
          <w:rFonts w:ascii="Times New Roman" w:hAnsi="Times New Roman" w:cs="Times New Roman"/>
          <w:sz w:val="24"/>
        </w:rPr>
      </w:pPr>
      <w:r w:rsidRPr="00590FCF">
        <w:rPr>
          <w:rFonts w:ascii="Times New Roman" w:hAnsi="Times New Roman" w:cs="Times New Roman"/>
          <w:sz w:val="24"/>
        </w:rPr>
        <w:t>5</w:t>
      </w:r>
      <w:r w:rsidR="00167155" w:rsidRPr="00590FCF">
        <w:rPr>
          <w:rFonts w:ascii="Times New Roman" w:hAnsi="Times New Roman" w:cs="Times New Roman"/>
          <w:sz w:val="24"/>
        </w:rPr>
        <w:t xml:space="preserve">.  </w:t>
      </w:r>
      <w:r w:rsidR="004F466B" w:rsidRPr="00590FCF">
        <w:rPr>
          <w:rFonts w:ascii="Times New Roman" w:hAnsi="Times New Roman" w:cs="Times New Roman"/>
          <w:sz w:val="24"/>
        </w:rPr>
        <w:tab/>
      </w:r>
      <w:r w:rsidR="00167155" w:rsidRPr="00590FCF">
        <w:rPr>
          <w:rFonts w:ascii="Times New Roman" w:hAnsi="Times New Roman" w:cs="Times New Roman"/>
          <w:sz w:val="24"/>
        </w:rPr>
        <w:t xml:space="preserve">This clarification is issued in the context of </w:t>
      </w:r>
      <w:r w:rsidR="004F7F47" w:rsidRPr="00590FCF">
        <w:rPr>
          <w:rFonts w:ascii="Times New Roman" w:hAnsi="Times New Roman" w:cs="Times New Roman"/>
          <w:sz w:val="24"/>
        </w:rPr>
        <w:t xml:space="preserve">the </w:t>
      </w:r>
      <w:r w:rsidR="00167155" w:rsidRPr="00590FCF">
        <w:rPr>
          <w:rFonts w:ascii="Times New Roman" w:hAnsi="Times New Roman" w:cs="Times New Roman"/>
          <w:sz w:val="24"/>
        </w:rPr>
        <w:t xml:space="preserve">Goods </w:t>
      </w:r>
      <w:r w:rsidR="004F7F47" w:rsidRPr="00590FCF">
        <w:rPr>
          <w:rFonts w:ascii="Times New Roman" w:hAnsi="Times New Roman" w:cs="Times New Roman"/>
          <w:sz w:val="24"/>
        </w:rPr>
        <w:t>and</w:t>
      </w:r>
      <w:r w:rsidR="00167155" w:rsidRPr="00590FCF">
        <w:rPr>
          <w:rFonts w:ascii="Times New Roman" w:hAnsi="Times New Roman" w:cs="Times New Roman"/>
          <w:sz w:val="24"/>
        </w:rPr>
        <w:t xml:space="preserve"> Service Tax (GST) law only and past issues, if any, will be dealt in accordance with the law prevailing at the material time. </w:t>
      </w:r>
    </w:p>
    <w:p w14:paraId="4829D04D" w14:textId="77777777" w:rsidR="007431C8" w:rsidRDefault="007431C8" w:rsidP="00BD7286">
      <w:pPr>
        <w:jc w:val="right"/>
        <w:rPr>
          <w:rFonts w:ascii="Times New Roman" w:hAnsi="Times New Roman" w:cs="Times New Roman"/>
        </w:rPr>
      </w:pPr>
      <w:bookmarkStart w:id="0" w:name="_GoBack"/>
      <w:bookmarkEnd w:id="0"/>
    </w:p>
    <w:p w14:paraId="0728E55B" w14:textId="77777777" w:rsidR="00BD7286" w:rsidRPr="008B1579" w:rsidRDefault="00167155" w:rsidP="00BD7286">
      <w:pPr>
        <w:jc w:val="right"/>
        <w:rPr>
          <w:rFonts w:ascii="Times New Roman" w:hAnsi="Times New Roman" w:cs="Times New Roman"/>
          <w:sz w:val="24"/>
          <w:szCs w:val="24"/>
        </w:rPr>
      </w:pPr>
      <w:r w:rsidRPr="008B1579">
        <w:rPr>
          <w:rFonts w:ascii="Times New Roman" w:hAnsi="Times New Roman" w:cs="Times New Roman"/>
          <w:sz w:val="24"/>
          <w:szCs w:val="24"/>
        </w:rPr>
        <w:t xml:space="preserve">Yours faithfully, </w:t>
      </w:r>
    </w:p>
    <w:p w14:paraId="46F37D32" w14:textId="0FFA5312" w:rsidR="00BD7286" w:rsidRPr="008B1579" w:rsidRDefault="00BD7286" w:rsidP="00BD7286">
      <w:pPr>
        <w:jc w:val="right"/>
        <w:rPr>
          <w:rFonts w:ascii="Times New Roman" w:hAnsi="Times New Roman" w:cs="Times New Roman"/>
          <w:sz w:val="24"/>
          <w:szCs w:val="24"/>
        </w:rPr>
      </w:pPr>
    </w:p>
    <w:p w14:paraId="11518A2C" w14:textId="77777777" w:rsidR="008B1579" w:rsidRPr="008B1579" w:rsidRDefault="008B1579" w:rsidP="00BD7286">
      <w:pPr>
        <w:jc w:val="right"/>
        <w:rPr>
          <w:rFonts w:ascii="Times New Roman" w:hAnsi="Times New Roman" w:cs="Times New Roman"/>
          <w:sz w:val="24"/>
          <w:szCs w:val="24"/>
        </w:rPr>
      </w:pPr>
    </w:p>
    <w:p w14:paraId="0616B64B" w14:textId="178291DD" w:rsidR="00BD7286" w:rsidRPr="008B1579" w:rsidRDefault="00783F34" w:rsidP="00BD7286">
      <w:pPr>
        <w:spacing w:after="0" w:line="240" w:lineRule="auto"/>
        <w:jc w:val="right"/>
        <w:rPr>
          <w:rFonts w:ascii="Times New Roman" w:hAnsi="Times New Roman" w:cs="Times New Roman"/>
          <w:sz w:val="24"/>
          <w:szCs w:val="24"/>
        </w:rPr>
      </w:pPr>
      <w:proofErr w:type="spellStart"/>
      <w:r w:rsidRPr="008B1579">
        <w:rPr>
          <w:rFonts w:ascii="Times New Roman" w:hAnsi="Times New Roman" w:cs="Times New Roman"/>
          <w:sz w:val="24"/>
          <w:szCs w:val="24"/>
        </w:rPr>
        <w:t>Dr.</w:t>
      </w:r>
      <w:proofErr w:type="spellEnd"/>
      <w:r w:rsidRPr="008B1579">
        <w:rPr>
          <w:rFonts w:ascii="Times New Roman" w:hAnsi="Times New Roman" w:cs="Times New Roman"/>
          <w:sz w:val="24"/>
          <w:szCs w:val="24"/>
        </w:rPr>
        <w:t xml:space="preserve"> Ajay K. </w:t>
      </w:r>
      <w:proofErr w:type="spellStart"/>
      <w:r w:rsidRPr="008B1579">
        <w:rPr>
          <w:rFonts w:ascii="Times New Roman" w:hAnsi="Times New Roman" w:cs="Times New Roman"/>
          <w:sz w:val="24"/>
          <w:szCs w:val="24"/>
        </w:rPr>
        <w:t>Chikara</w:t>
      </w:r>
      <w:proofErr w:type="spellEnd"/>
    </w:p>
    <w:p w14:paraId="305C0788" w14:textId="77777777" w:rsidR="00BD7286" w:rsidRPr="008B1579" w:rsidRDefault="00167155" w:rsidP="00BD7286">
      <w:pPr>
        <w:spacing w:after="0" w:line="240" w:lineRule="auto"/>
        <w:jc w:val="right"/>
        <w:rPr>
          <w:rFonts w:ascii="Times New Roman" w:hAnsi="Times New Roman" w:cs="Times New Roman"/>
          <w:sz w:val="24"/>
          <w:szCs w:val="24"/>
        </w:rPr>
      </w:pPr>
      <w:r w:rsidRPr="008B1579">
        <w:rPr>
          <w:rFonts w:ascii="Times New Roman" w:hAnsi="Times New Roman" w:cs="Times New Roman"/>
          <w:sz w:val="24"/>
          <w:szCs w:val="24"/>
        </w:rPr>
        <w:t xml:space="preserve">  Technical Officer (TRU)</w:t>
      </w:r>
    </w:p>
    <w:p w14:paraId="5599AD4B" w14:textId="7C0C0B41" w:rsidR="002C2CE2" w:rsidRPr="0012076D" w:rsidRDefault="002C2CE2" w:rsidP="00BD7286">
      <w:pPr>
        <w:spacing w:after="0" w:line="240" w:lineRule="auto"/>
        <w:jc w:val="right"/>
        <w:rPr>
          <w:rFonts w:ascii="Times New Roman" w:hAnsi="Times New Roman" w:cs="Times New Roman"/>
        </w:rPr>
      </w:pPr>
    </w:p>
    <w:sectPr w:rsidR="002C2CE2" w:rsidRPr="0012076D" w:rsidSect="001207DD">
      <w:headerReference w:type="default" r:id="rId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F0668" w14:textId="77777777" w:rsidR="008B4BCF" w:rsidRDefault="008B4BCF" w:rsidP="0036580E">
      <w:pPr>
        <w:spacing w:after="0" w:line="240" w:lineRule="auto"/>
      </w:pPr>
      <w:r>
        <w:separator/>
      </w:r>
    </w:p>
  </w:endnote>
  <w:endnote w:type="continuationSeparator" w:id="0">
    <w:p w14:paraId="23E5AF78" w14:textId="77777777" w:rsidR="008B4BCF" w:rsidRDefault="008B4BCF" w:rsidP="0036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510E6" w14:textId="77777777" w:rsidR="008B4BCF" w:rsidRDefault="008B4BCF" w:rsidP="0036580E">
      <w:pPr>
        <w:spacing w:after="0" w:line="240" w:lineRule="auto"/>
      </w:pPr>
      <w:r>
        <w:separator/>
      </w:r>
    </w:p>
  </w:footnote>
  <w:footnote w:type="continuationSeparator" w:id="0">
    <w:p w14:paraId="3EAFF140" w14:textId="77777777" w:rsidR="008B4BCF" w:rsidRDefault="008B4BCF" w:rsidP="00365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58F20" w14:textId="66C04134" w:rsidR="0036580E" w:rsidRPr="00834E39" w:rsidRDefault="008B1579" w:rsidP="0036580E">
    <w:pPr>
      <w:pStyle w:val="Header"/>
      <w:jc w:val="right"/>
      <w:rPr>
        <w:u w:val="single"/>
      </w:rPr>
    </w:pPr>
    <w:r>
      <w:rPr>
        <w:u w:val="single"/>
      </w:rPr>
      <w:t>Circular No.53</w:t>
    </w:r>
    <w:r w:rsidR="00B44EEA" w:rsidRPr="00834E39">
      <w:rPr>
        <w:u w:val="single"/>
      </w:rPr>
      <w:t>/</w:t>
    </w:r>
    <w:r>
      <w:rPr>
        <w:u w:val="single"/>
      </w:rPr>
      <w:t>27/</w:t>
    </w:r>
    <w:r w:rsidR="0036580E" w:rsidRPr="00834E39">
      <w:rPr>
        <w:u w:val="single"/>
      </w:rPr>
      <w:t>2018-GST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3C"/>
    <w:rsid w:val="00020415"/>
    <w:rsid w:val="000748EF"/>
    <w:rsid w:val="000A3C0E"/>
    <w:rsid w:val="000C1077"/>
    <w:rsid w:val="000C3679"/>
    <w:rsid w:val="000F021D"/>
    <w:rsid w:val="0012076D"/>
    <w:rsid w:val="001207DD"/>
    <w:rsid w:val="00127F96"/>
    <w:rsid w:val="001548BB"/>
    <w:rsid w:val="00167155"/>
    <w:rsid w:val="002C2CE2"/>
    <w:rsid w:val="00304802"/>
    <w:rsid w:val="00322829"/>
    <w:rsid w:val="0036580E"/>
    <w:rsid w:val="0038531C"/>
    <w:rsid w:val="003A53D6"/>
    <w:rsid w:val="003D3E5C"/>
    <w:rsid w:val="003E0C3C"/>
    <w:rsid w:val="003E3B9C"/>
    <w:rsid w:val="0040121D"/>
    <w:rsid w:val="00486E1D"/>
    <w:rsid w:val="004F466B"/>
    <w:rsid w:val="004F7F47"/>
    <w:rsid w:val="00536864"/>
    <w:rsid w:val="005407A6"/>
    <w:rsid w:val="00590FCF"/>
    <w:rsid w:val="005D410E"/>
    <w:rsid w:val="00611CA2"/>
    <w:rsid w:val="00665612"/>
    <w:rsid w:val="006B1DCA"/>
    <w:rsid w:val="007352F5"/>
    <w:rsid w:val="007431C8"/>
    <w:rsid w:val="00766EBB"/>
    <w:rsid w:val="00780BCF"/>
    <w:rsid w:val="00783F34"/>
    <w:rsid w:val="007919C6"/>
    <w:rsid w:val="00797DC8"/>
    <w:rsid w:val="007B6161"/>
    <w:rsid w:val="007F5826"/>
    <w:rsid w:val="00834E39"/>
    <w:rsid w:val="00846E27"/>
    <w:rsid w:val="008B1579"/>
    <w:rsid w:val="008B4BCF"/>
    <w:rsid w:val="00913D04"/>
    <w:rsid w:val="009A4AE5"/>
    <w:rsid w:val="009F13D5"/>
    <w:rsid w:val="00A56386"/>
    <w:rsid w:val="00A6060B"/>
    <w:rsid w:val="00A90CBB"/>
    <w:rsid w:val="00B44EEA"/>
    <w:rsid w:val="00B467EC"/>
    <w:rsid w:val="00B8182C"/>
    <w:rsid w:val="00BD7286"/>
    <w:rsid w:val="00BE74B9"/>
    <w:rsid w:val="00C45AF5"/>
    <w:rsid w:val="00CD173E"/>
    <w:rsid w:val="00D24EB1"/>
    <w:rsid w:val="00D644C7"/>
    <w:rsid w:val="00D848A4"/>
    <w:rsid w:val="00E651D7"/>
    <w:rsid w:val="00ED77AA"/>
    <w:rsid w:val="00F525FE"/>
    <w:rsid w:val="00F8335E"/>
    <w:rsid w:val="00F9107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605406"/>
  <w15:docId w15:val="{8D23DE9E-13A9-4567-A682-01C00161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80E"/>
  </w:style>
  <w:style w:type="paragraph" w:styleId="Footer">
    <w:name w:val="footer"/>
    <w:basedOn w:val="Normal"/>
    <w:link w:val="FooterChar"/>
    <w:uiPriority w:val="99"/>
    <w:unhideWhenUsed/>
    <w:rsid w:val="00365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80E"/>
  </w:style>
  <w:style w:type="paragraph" w:styleId="BalloonText">
    <w:name w:val="Balloon Text"/>
    <w:basedOn w:val="Normal"/>
    <w:link w:val="BalloonTextChar"/>
    <w:uiPriority w:val="99"/>
    <w:semiHidden/>
    <w:unhideWhenUsed/>
    <w:rsid w:val="00F83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2018-08-09T09:54:00Z</cp:lastPrinted>
  <dcterms:created xsi:type="dcterms:W3CDTF">2018-08-01T04:20:00Z</dcterms:created>
  <dcterms:modified xsi:type="dcterms:W3CDTF">2018-08-09T09:55:00Z</dcterms:modified>
</cp:coreProperties>
</file>